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u w:val="single"/>
          <w:lang w:val="hu-HU" w:eastAsia="en-GB" w:bidi="en-GB"/>
        </w:rPr>
      </w:pPr>
      <w:r w:rsidRPr="00401712">
        <w:rPr>
          <w:rFonts w:ascii="Arial" w:hAnsi="Arial"/>
          <w:color w:val="000000"/>
          <w:u w:val="single"/>
          <w:lang w:val="hu-HU" w:eastAsia="en-GB" w:bidi="en-GB"/>
        </w:rPr>
        <w:t xml:space="preserve">A Porsche </w:t>
      </w:r>
      <w:proofErr w:type="spellStart"/>
      <w:r w:rsidRPr="00401712">
        <w:rPr>
          <w:rFonts w:ascii="Arial" w:hAnsi="Arial"/>
          <w:color w:val="000000"/>
          <w:u w:val="single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u w:val="single"/>
          <w:lang w:val="hu-HU" w:eastAsia="en-GB" w:bidi="en-GB"/>
        </w:rPr>
        <w:t xml:space="preserve"> – teljesen új fejlesztés</w:t>
      </w:r>
    </w:p>
    <w:p w:rsidR="00401712" w:rsidRPr="00401712" w:rsidRDefault="00401712" w:rsidP="00401712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lang w:val="hu-HU" w:eastAsia="en-GB" w:bidi="en-GB"/>
        </w:rPr>
      </w:pPr>
      <w:r w:rsidRPr="00401712">
        <w:rPr>
          <w:rFonts w:ascii="Arial" w:hAnsi="Arial" w:cs="Arial"/>
          <w:b/>
          <w:bCs/>
          <w:color w:val="000000"/>
          <w:sz w:val="24"/>
          <w:lang w:val="hu-HU" w:eastAsia="en-GB" w:bidi="en-GB"/>
        </w:rPr>
        <w:t>Sportautó a limuzinok között</w:t>
      </w:r>
    </w:p>
    <w:p w:rsidR="00401712" w:rsidRPr="00401712" w:rsidRDefault="00401712" w:rsidP="00401712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lang w:val="hu-HU" w:eastAsia="en-GB" w:bidi="en-GB"/>
        </w:rPr>
      </w:pPr>
    </w:p>
    <w:p w:rsidR="00401712" w:rsidRPr="00401712" w:rsidRDefault="00401712" w:rsidP="00401712">
      <w:pPr>
        <w:spacing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 w:cs="Arial"/>
          <w:b/>
          <w:bCs/>
          <w:color w:val="000000"/>
          <w:sz w:val="24"/>
          <w:lang w:val="hu-HU" w:eastAsia="en-GB" w:bidi="en-GB"/>
        </w:rPr>
        <w:t xml:space="preserve">Stuttgart. 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Az új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két, egymásnak ellentmondó jellemzőt egyesít, még az 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d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diginél is jobban: egy vérbeli sportautó teljesítményét egy luxusautó kényelmével. Egy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Gran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Turismo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, újragondolva és áthangolva.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második generációja előre lép, hogy a 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u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xuskategória teljesítmény-mércéjévé váljon. Átgondolása során a Porsche módszeresen t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o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vábbfejlesztette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koncepcióját – egészen a legapróbb részletekig újratervezve és átalakítva a négyajtós modellt. Friss motorok és váltók, tökéletesített futómű, és a jövő szell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mét idéző kijelzők, valamint vezérlési koncepció. Az új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kitolja a nagyratörő sportautók és a kényelmes luxusautók világa közötti határt, olyan felszereltségekkel, mint például a háts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ó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kerék-kormányzás, az aktív karosszériadőlés-kiegyenlítés, vagy a háromkamrás légrugózás.</w:t>
      </w:r>
    </w:p>
    <w:p w:rsidR="00401712" w:rsidRPr="00401712" w:rsidRDefault="00401712" w:rsidP="00401712">
      <w:pPr>
        <w:spacing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b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>A 911 formanyelve még dinamikusabb vonalvezetéssel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Vizuálisan a nagy Porsche egyedi koncepciója visszatükröződik a formanyelvén is: félreisme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hetetlenül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, félreismerhetetlenül sportautó – hosszú, dinamikus arányokkal, hangs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ú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lyos vállakkal, atletikus vonalakkal és szélsőségesen lejtő tetővonallal, ami 20 mm-rel alacs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o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nyabb hátul, mint eddig. Ez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Porschéra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jellemző vonalvezetés biztosítja a stílusbeli köteléket a Porsche formai ikonjával, a 911-gyel.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b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 xml:space="preserve">Magas fokú funkcionalitás és könnyű kezelhetőség a Porsche Advanced </w:t>
      </w:r>
      <w:proofErr w:type="spellStart"/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>Cockpit</w:t>
      </w:r>
      <w:proofErr w:type="spellEnd"/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 xml:space="preserve"> révén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Porschékra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jellemző belső teret az új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Panamerában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újraértelmeztük a jövő számára. A fek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te-panel felületek és az interaktív megjelenítők az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okostelefonokhoz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és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tabletekhez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hasonló, egyértelmű és intuitív felhasználói felületté állnak össze, amivel az autó összes funkcióját lehet 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lastRenderedPageBreak/>
        <w:t>vezérelni. A klasszikus nyomógombok és a hagyományos műszerek számát jelentősen csö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k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kentettük. Helyüket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érintésérzékeny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panelek és személyre szabható kijelzők vették át, amelyek az új Porsche Advanced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Cockpit-ban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főszerepet játszanak – a vezető és az összes utas javára. A jelentősen kibővített kommunikációs, kényelmi és segédrendszerek ellenére a különböző funkciókat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egyértelműbb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, intuitívabb módon lehet kezelni. A Porsche Advanced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Cockpit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a mob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i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litás analóg világából a digitális jelenbe lép át, teret adva az érzelmeknek. A műszercsoport k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ö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zepén lévő fordulatszámmérő az 1955-ös Porsche 356 A előtt tiszteleg.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b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 xml:space="preserve">Új V6-os és V8-as </w:t>
      </w:r>
      <w:proofErr w:type="spellStart"/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>biturbó</w:t>
      </w:r>
      <w:proofErr w:type="spellEnd"/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 xml:space="preserve"> motorok bőséges erővel és öblös hangzásvilággal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 Porsche mindig is többet nyújtott a puszta erőnél; a hatékonyság legalább olyan fontos a márka számára. Annak érdekében, hogy ezt a formulát magasabb szintre emeljük,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második generációjának összes motorját átdolgoztuk. Mindegyik erősebb, miközben üze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m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anyag-fogyasztásuk jelentősen javult, emissziójuk pedig csökkent. Három új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biturbó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, közvetlen befecskendezéses erőforrás lesz elérhető a piaci startkor: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,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és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Diesel. Mindegyik – első ízben a dízelmodellt is beleértve – állandó összk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rékhajtással és egy új fejlesztésű, nyolcsebességes Porsche duplakuplungos automataváltóval (PDK) érkezik. A V8-as benzinmotor 550 lóerővel ruházza fel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Turbót, miközben a V6-os erőforrás 440 lóerőt teljesít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4S-ben.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Diesel esetében egy 422 lóerős V8-asról beszélünk, amelynek 850 Nm-es maximális forgatónyomatéka is bőséges vonóerőről gondoskodik.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b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>Egy luxusautó, ami a versenypályáktól sem ijed meg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Az új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koncepciójával összhangban a futómű szintén a luxusautók kényelmét ötvözi a valódi sportautók teljesítményével. Ez úgy lehetséges, hogy a meggyőző alapbeállítást opcion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á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lisan különféle innovatív rendszerek egészítik ki, így például az új, háromkamrás technológiájú légrugózás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Active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Suspension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Management (PASM elektronikus lengéscsillapítás-vezérlés) rendszerrel, a továbbfejlesztett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Dynamic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Chassis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Control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Sport (PDCC Sport)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Torque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Vectoring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Plus (PTV Plus) rendszerrel, valamint az aktív dőlésstabilizálás és az új elektromechanikus kormánymű. Az integrált 4D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futóművezérlő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rendszer valós időben elemzi és hangolja össze az összes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futóműrendszert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, tovább optimalizálva az új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menett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u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lajdonságait. A Porsche a sportautók kormányzási pontosságát és kezességét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Gran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Turismo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lastRenderedPageBreak/>
        <w:t xml:space="preserve">kategóriába is elhozza a hátsókerék-kormányzással – ami szintén újdonság, és egyenesen a 918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Spyder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és a 911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modellekből érkezik. A fékteljesítmény szintén sokat fejlődött.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b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>A segédrendszerek következő generációja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Az új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számos széria és opcionális segédrendszerrel rendelkezik, amelyek egysz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rűbbé és biztonságosabbá teszik az életet az utazást. A legfontosabb újdonságok között megt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láljuk az éjjellátó berendezést, amely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hőkamera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segítségével azonosítja az embereket és a n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gyobb állatokat, és színekkel kihangsúlyozott figyelmeztetéssel jelez a műszercsoporton. Az opcionális, 84-pontos LED mátrix fényszóróval kombinálva a tompított fényszóró hatótávols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á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gán kívül eső embereket a rendszer rövid ideig megvilágítja, ha azok a kalkulált útvonal közel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é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ben tartózkodnak, még gyorsabb vezetői reakciókat lehetővé téve. Az új éjjellátó asszisztens egyike azon segédrendszereknek, amelyek már előre segítenek elkerülni a kritikus helyzeteket. Különösen előrelát az új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InnoDrive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, ami az adaptív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tempomatot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is magában foglalja. A navigáció, valamint az érzékelők és a kamerák adatai alapján meghatározza és elvégzi az o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timális gyorsulást illetve lassulást, valamint a fokozatok kiválasztását és a vitorlázási funkció használatát a következő három kilométeren. Mindeközben az ’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elektronikus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másodpilóta’ a k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nyarokat, a szintkülönbségeket és a sebességkorlátozásokat is figyelembe veszi.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b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>Az új motorok, részletezve: nagyobb teljesítmény, jobb üzemanyag-fogyasztás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Új, erőteljes és üzemanyag-takarékos: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V6-os és V8-as turbómotorjai. És mindegyik magáénak mondhatja azt a koncepcionális sajátosságot, amelyet a motortervezők szakzsargo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n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ja „forró oldallal befelé” jellemzővel illet. Lefordítva ez azt jelenti, hogy az új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motorok turbófeltöltői középre, a V-elrendezésű hengerek közé vannak beépítve. A központi turbóelh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lyezésnek számos előnye van: az erőforrás kompaktabb, ami egyben alacsonyabb beépítési helyzetet tesz lehetővé. Ennek pedig pozitív hatása van az autó súlypontjára. A két turbófeltöltő és az égéstér közötti rövidebb távolság közvetlenebb gázreakciókat tesz lehetővé. A motor 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akciói tovább fokozhatók az opcionális Sport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Response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gombbal ellátott üzemmód-választóval. Az elsőként a 918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Spyder-ben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bemutatott üzemmód-választó egy, a kormánykeréken elhely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zett, intuitívan működtethető forgókapcsolóval működtethető, amivel négy vezetési üzemmód közül (Normál, Sport, Sport Plus vagy Egyéni) választhatjuk ki a kedvünkre valót. A forgóka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lastRenderedPageBreak/>
        <w:t xml:space="preserve">csoló közepén található a Sport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Response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gomb. Ennek segítségével felszabadíthatjuk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Panamerákban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rejlő maximális potenciált – mégpedig egyetlen gombnyomással.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Eleinte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modellben dolgozik a sorozat legerősebb motorja. A 4,0-literes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biturbó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V8-as 550 lóerőt teljesít 5,750-es fordulatszámon és maximális forgatónyomatéka 770 Nm, amely 1,960 és 4,500/perc között áll rendelkezésre. Így az elődmodellnél 30 lóerővel er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ő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sebb, miközben nyomatéka 70 Nm-rel emelkedett. A nyolchengeres erőforrás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Tu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bót 3,8 másodperc alatt gyorsítja álló helyzetből 100 km/h-ra; a Sport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Chrono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csomaggal ez mindössze 3,6 másodpercre csökken. A modell végsebessége 306 km/h. A lenyűgöző adatok kiválóan prezentálják, hogy milyen könnyedén mozog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, mindössze 3,6 kg/lóerős tömeg-teljesítmény arányának köszönhetően. A lenyűgöző menetteljesítményekkel az alacsonyabb üzemanyag-fogyasztási értékek képeznek kontrasztot. A mindössze 9,3-9,4 l/100 km-es vegyes adat (Új Európai Vezetési Ciklus vagy NEDC) akár 1,1 literrel kevesebb, mint az előd esetében. Mindez 212-214 g/km-es széndioxid-kibocsátásnak felel meg.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spacing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 xml:space="preserve">A Porsche összetett, ún. </w:t>
      </w:r>
      <w:proofErr w:type="spellStart"/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>twin-scroll</w:t>
      </w:r>
      <w:proofErr w:type="spellEnd"/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 xml:space="preserve"> turbófeltöltőket használ a sűrített levegő égéstérbe történő juttatásához a V8-as esetében. A két, egymással ellentétes irányban forgó feltöltő már nagyon alacsony fordulatszámon maximális nyomatékról gondoskodik. A </w:t>
      </w:r>
      <w:proofErr w:type="spellStart"/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 xml:space="preserve"> az első Po</w:t>
      </w:r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>r</w:t>
      </w:r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>sche, amit az új adaptív hengervezérléssel felszereltek. Részterhelésnél a rendszer átmenetileg észrevehetetlenül átkapcsolja a nyolchengeres erőforrást négyhengeressé. Ez akár 30 száz</w:t>
      </w:r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>a</w:t>
      </w:r>
      <w:r w:rsidRPr="00401712">
        <w:rPr>
          <w:rFonts w:ascii="Arial" w:hAnsi="Arial" w:cs="Arial"/>
          <w:color w:val="000000"/>
          <w:sz w:val="24"/>
          <w:szCs w:val="24"/>
          <w:lang w:val="hu-HU" w:eastAsia="en-GB" w:bidi="en-GB"/>
        </w:rPr>
        <w:t>lékkal csökkentheti az üzemanyag-fogyasztást, a négyhengeres fázisok teljesítmény-lehívásától függően.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bookmarkStart w:id="0" w:name="_GoBack"/>
      <w:bookmarkEnd w:id="0"/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2,9 literes, V6-os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biturbó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motorjának csúcsteljesítménye 440 lóerő (ez 20 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ó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erővel több az elődmodellnél), amely már 5,650/perces fordulaton elérhető, miközben 1,750 és 5,500/perc között az új hathengeres 550 Nm nyomatékot szolgáltat (30 Nm plusz).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csupán 4,4 másodperc alatt gyorsul 100 km/h-ra (4,2 másodperc Sport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Chrono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csomaggal), 289 km/h-s végsebességével pedig megközelíti a bűvös 300-as határt. Az NEDC szerinti v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gyes üzemanyag-fogyasztása 8,1-8,2 l/100 km (186 – 184 g/km CO</w:t>
      </w:r>
      <w:r w:rsidRPr="00401712">
        <w:rPr>
          <w:rFonts w:ascii="Arial" w:hAnsi="Arial"/>
          <w:color w:val="000000"/>
          <w:sz w:val="24"/>
          <w:szCs w:val="24"/>
          <w:vertAlign w:val="subscript"/>
          <w:lang w:val="hu-HU" w:eastAsia="en-GB" w:bidi="en-GB"/>
        </w:rPr>
        <w:t>2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).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előző generációjához képest ez akár 1 literrel, vagyis tizenegy százalékkal jobb érték.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lastRenderedPageBreak/>
        <w:t xml:space="preserve">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nyolchengeres motorjához hasonlóan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hathengeres erőfo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rása szintén közvetlen üzemanyag-befecskendezéssel rendelkezik. A befecskendezők égésté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ben való elhelyezése optimális égést, maximális hatékonyságot és nagyon jó motorreakciót bi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z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tosít. A 4S és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jellemzője a kivételesen testes és hiteles hangzás.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Az új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egy vadonatúj nyolchengeres dízelmotorral is elérhető lesz, elsőként állandó összkerékhajtással kombinálva. A Porsche sorozatgyártású autóiban valaha alkalmazott le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erősebb dízelmotor 422 lóerőt teljesít (3,500/perces fordulaton), és maximális nyomatéka 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hengerlő 850 Nm – amely folyamatosan jelen van az 1,000-től 3,250-ig terjedő fennsíkon. 285 km/h-s végsebességével a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Diesel jelenleg a világ leggyorsabb soroza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gyártású dízelmotoros járműve. Az öngyulladós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Gran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Turismo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4,5 másodperc alatt teljesíti a 0-100-as sprintet (4,3 másodperc Sport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Chrono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csomaggal), miközben NEDC szerinti vegyes üzemanyag-fogyasztása mindössze 6,7-6,8 l/100 km (178 – 176 g/km CO</w:t>
      </w:r>
      <w:r w:rsidRPr="00401712">
        <w:rPr>
          <w:rFonts w:ascii="Arial" w:hAnsi="Arial"/>
          <w:color w:val="000000"/>
          <w:sz w:val="24"/>
          <w:szCs w:val="24"/>
          <w:vertAlign w:val="subscript"/>
          <w:lang w:val="hu-HU" w:eastAsia="en-GB" w:bidi="en-GB"/>
        </w:rPr>
        <w:t>2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).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 dízelmodellben szintén központi turbóelhelyezést alkalmaztak a mérnökök, ám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common-rail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befecskendezésű motort (aminek 2500 bar a maximális befecskendezési nyomása) szekvenci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á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lis turbófeltöltéssel szerelték fel a mérnökök. Ez lehetővé teszi, hogy a motor egy- vagy kéttu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bós üzemmódban működhessen, használattól függően. Alacsony és közepes motorfordula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számokon a kipufogógáz kizárólag a két turbófeltöltő egyikét hajtja, ami fokozza a gázreakciót. A második turbófeltöltő nem dolgozik, amíg a fordulatszám el nem éri a 2,700-as értéket. Min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d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két turbófeltöltő változtatható turbina-geometriával (VTG) rendelkezik – egy olyan alapelvvel, amely a 911 Turbóból lehet ismerős.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b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>Az új formaterv részletei: még dinamikusabb arányok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külső karaktere még élesebbé vált a második generáció megérkezésével. Már az arányok is nagyon dinamikusak. Az új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5049 mm hosszú (+34 mm), 1937 mm széles (+6 mm) és 1423 mm magas (+5 mm). A magasság-gyarapodás ellenére a négyajtós modell sokkal alacsonyabbnak és hosszabbnak tűnik. Ez főleg az utastér hátsó része feletti – 20 mm-rel – csökkentett magasság vizuális hatása, melynek ellenére az egyenletesen jó fejtér megm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radt. Ez a módosítás viszont teljesen megváltoztatja az autó megjelenését. A tengelytáv 30 mm-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lastRenderedPageBreak/>
        <w:t xml:space="preserve">rel, 2950 mm-re növekedett, amely szintén megnyújtja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arányait. Az első kerekek még közelebb vannak a sarkokhoz, ami csökkenti az első túlnyúlást, és még hosszabbá teszi az A-oszlop és az első tengely közötti távolságot. A hátsó túlnyúlás hosszabb, erőteljesebb kiá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lást biztosítva az autónak.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csak hat milliméterrel lett szélesebb, de ez jó pár centiméternek érződik. Ezt a h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tást többek között az A-alakú légbeömlők erősítik, amelyek oldalra nyúlnak és teljesen új orrk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i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alakításról gondoskodnak. Ugyanakkor a hűtőrács precízen megalkotott lamellái szintén az autó szélességét hangsúlyozzák. A nyíl-alakú motorháztető még jobban ráerősít erre a hatásra, m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i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közben alacsonyabbnak láttatja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Panamerát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– többek között a kihangsúlyozott domborítással, melynek vonalai immár a lökhárítóig érnek. A járműkoncepció alacsonyabb orrkialakítását a kompakt építésű motorok tették lehetővé. A domborítástól balra és jobbra a motorháztető prec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í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zen beleolvad a hangsúlyos vállakba – tipikus Porsche formai megoldás.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LED-es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fényszórók megjelenése szintén a magabiztos kiállást fokozza a négypontos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LED-es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nappali menetfénye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k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kel. Háromféle fényszórórendszer áll az ügyfelek rendelkezésére.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Az új karosszéria számos része, így például a motorháztető,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csomagtérfedél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, a tető és a lé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terelők alumíniumból készültek, és a dinamikus tetővonallal összefonódva még jobban kihan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súlyozzák a sportautós sziluettet. Hátul a tető beleolvad a karakteres Porsche far-részbe – te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jesen egyedi a vonalvezetés, ami a kupékra emlékeztet. A tetővonal két finoman kialakított sa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ka csökkenti a jármű vizuális magasságát. Az oldalablakok megjelenése is változott: a hátsó rész vonalaival együtt ezek vizuálisan folyamatos felületet adnak, ami a Porsche 911-gyel való stílusbéli rokonságot hangsúlyozza. Az ajtókat és a légterelőket háromdimenziós kialakítás je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lemzi, ahol a konvex és konkáv felületeken tükröződő és megtörő fény izmos kiállást láttat. A formaterv fontos részletét képezik az első kerekek mögött található levegőkilépők, de a kiszél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sedő kerékjáratok szintén erőteljes kiállásról gondoskodnak. A nagy kerékjárati ívek elegendő helyet biztosítanak a 19 colos (4S/4S Diesel), 20 colos (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) és opcionálisan 21 colos kö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n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nyűfém kerekeknek.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 tény, hogy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egy négyajtós kupé, nem pedig hagyományos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szedán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, hátulnézetből még nyilvánvalóbbá válik. A tető, a tetőoszlopok és az ablakok által határolt felületeket erőte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lastRenderedPageBreak/>
        <w:t xml:space="preserve">jes, széles vállak keretezik. Egyértelmű: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kétségtelenül sportautó. A hátsó kialakítás leginkább hangsúlyos részét a beépített, négypontos féklámpákkal ellátott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LED-es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hátsó lámp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testek adják. Ezeket vékony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LED-csík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köti össze. Az elemek összhatása félreismerhetetlen é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j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szakai megjelenésről gondoskodik. A karosszéria színére fényezett hátsó légterelő tökéletesen és elegánsan olvad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csomagtérfedélbe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, ami szériában elektromosan nyílik és záródik.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esetében a légterelő ketté válik kiemelkedés közben, további felületet létr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hozva. A hátsó rész alját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diffúzor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határozza meg, amelybe bal- és jobboldalon beépülnek a kipufogórendszer rozsdamentes acél végződései. Ezek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és 4S Diesel esetében kerek kialakítást kapnak, miközben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trapéz alakú végeket mondhat magának.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b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 w:cs="Arial"/>
          <w:b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>A Porsche kezelési filozófia – jövő-központú újraértelmezés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teljesen új belső kialakítással rendelkezik. Számos területen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érintésérzékeny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fel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ü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letek veszik át a klasszikus nyomógombok funkcióját, és nagyfelbontású kijelzők olvadnak bele a belső formákba. A luxuskategóriában a Porsche belső terének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digitalizációja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, amely a 918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Spyder-rel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kezdődött, a következő szintet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esetében az új Porsche Advanced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Cockpit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formájában éri el. A sportautókra jellemző alacsony üléspozícióból a vezetőnek nem csak lenyűgöző kilátása van az autó széles vállainak és a motorháztető domborításának k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ö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szönhetően, de két 7 colos kijelző is segít az ideális ergonómia megteremtésében, közvetlenül a vezető látóterében. A két kijelző közepén található egy nagyon fontos analóg műszer: a ford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u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latszámmérő. A középkonzolban a vezető és az utas között egy 12,3 colos érintőképernyős rendszer dominál: a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Communication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Management (PCM) központi rendszer új gener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á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ciója. A vezető és az utas egyénileg szabhatja személyre ezt a kijelzőt. Természetesen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PCM-ben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minden egyesül: online navigáció, a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Connect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online funkciói, okostelefon-integráció Apple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CarPlay-jel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és az új beszédvezérlés, ami a természetes nyelvi parancsokra is reagál. A PCM csúcsminőségű, nagyfelbontású kijelzője harmonikusan olvad bele a középko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n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zol fekete paneljébe, amiben a PDK mechanikus összeköttetés nélküli előválasztó karját talá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l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juk. A középkonzol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érintésérzékeny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gombokkal ellátott új vezérlőpaneljén számos funkciót sz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bályozhatunk intuitív módon. Még a központi légbeömlők lamellái is elektromosan állíthatók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érintésérzékeny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csúszkákkal. A hátsó utasok a klímaberendezést és az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infotainment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funkciókat az opcionális négyzónás automataklíma paneljén keresztül vezérelhetik.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lastRenderedPageBreak/>
        <w:t xml:space="preserve">Mindemellett a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a luxuskategória legjobb variálhatóságával büszkélkedhet, különösen praktikussá téve a hétköznapokat például a 40:20:40 arányban ledönthető hátsó üléstámlák révén (495 – 1304 literes csomagtartó).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kényelmi szintjét olyan új opc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i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ók emelik magasabbra, mint például a nyitható panorámatető, a masszírozós ülések, a hang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u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latvilágítás és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Burmestertől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származó 3D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high-end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audiorendszer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Az új Porsche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máris rendelhető, és a kereskedésekben 2016. november 5-től me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g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tekinthető. A németországi árak bruttó 113.027 eurótól kezdődnek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esetében.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4S Diesel ára bruttó 116.954 eurótól indul, és a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</w:t>
      </w:r>
      <w:proofErr w:type="spellStart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Turbo</w:t>
      </w:r>
      <w:proofErr w:type="spellEnd"/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bruttó 153.011 e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u</w:t>
      </w:r>
      <w:r w:rsidRPr="00401712">
        <w:rPr>
          <w:rFonts w:ascii="Arial" w:hAnsi="Arial"/>
          <w:color w:val="000000"/>
          <w:sz w:val="24"/>
          <w:szCs w:val="24"/>
          <w:lang w:val="hu-HU" w:eastAsia="en-GB" w:bidi="en-GB"/>
        </w:rPr>
        <w:t>rótól elérhető.</w:t>
      </w: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kinsoku w:val="0"/>
        <w:overflowPunct w:val="0"/>
        <w:spacing w:after="120" w:line="360" w:lineRule="auto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401712" w:rsidRPr="00401712" w:rsidRDefault="00401712" w:rsidP="00401712">
      <w:pPr>
        <w:spacing w:line="360" w:lineRule="auto"/>
        <w:jc w:val="both"/>
        <w:rPr>
          <w:rFonts w:ascii="Arial" w:hAnsi="Arial" w:cs="Arial"/>
          <w:i/>
          <w:lang w:val="hu-HU" w:eastAsia="en-GB" w:bidi="en-GB"/>
        </w:rPr>
      </w:pPr>
      <w:r w:rsidRPr="00401712">
        <w:rPr>
          <w:rFonts w:ascii="Arial" w:hAnsi="Arial" w:cs="Arial"/>
          <w:bCs/>
          <w:i/>
          <w:lang w:val="hu-HU" w:eastAsia="en-GB" w:bidi="en-GB"/>
        </w:rPr>
        <w:t xml:space="preserve">Képanyag a Porsche </w:t>
      </w:r>
      <w:proofErr w:type="spellStart"/>
      <w:r w:rsidRPr="00401712">
        <w:rPr>
          <w:rFonts w:ascii="Arial" w:hAnsi="Arial" w:cs="Arial"/>
          <w:bCs/>
          <w:i/>
          <w:lang w:val="hu-HU" w:eastAsia="en-GB" w:bidi="en-GB"/>
        </w:rPr>
        <w:t>Newsroom-ban</w:t>
      </w:r>
      <w:proofErr w:type="spellEnd"/>
      <w:r w:rsidRPr="00401712">
        <w:rPr>
          <w:rFonts w:ascii="Arial" w:hAnsi="Arial" w:cs="Arial"/>
          <w:bCs/>
          <w:i/>
          <w:lang w:val="hu-HU" w:eastAsia="en-GB" w:bidi="en-GB"/>
        </w:rPr>
        <w:t xml:space="preserve"> (</w:t>
      </w:r>
      <w:hyperlink r:id="rId8" w:history="1">
        <w:r w:rsidRPr="00401712">
          <w:rPr>
            <w:rFonts w:ascii="Arial" w:hAnsi="Arial" w:cs="Arial"/>
            <w:bCs/>
            <w:i/>
            <w:color w:val="0000FF"/>
            <w:spacing w:val="-2"/>
            <w:u w:val="single"/>
            <w:lang w:val="hu-HU" w:eastAsia="en-GB" w:bidi="en-GB"/>
          </w:rPr>
          <w:t>http://newsroom.porsche.de)</w:t>
        </w:r>
      </w:hyperlink>
      <w:r w:rsidRPr="00401712">
        <w:rPr>
          <w:rFonts w:ascii="Arial" w:hAnsi="Arial" w:cs="Arial"/>
          <w:bCs/>
          <w:lang w:val="hu-HU" w:eastAsia="en-GB" w:bidi="en-GB"/>
        </w:rPr>
        <w:t>, valamint</w:t>
      </w:r>
      <w:r w:rsidRPr="00401712">
        <w:rPr>
          <w:rFonts w:ascii="Arial" w:hAnsi="Arial" w:cs="Arial"/>
          <w:bCs/>
          <w:i/>
          <w:lang w:val="hu-HU" w:eastAsia="en-GB" w:bidi="en-GB"/>
        </w:rPr>
        <w:t xml:space="preserve"> akkreditált újságírók számára a Po</w:t>
      </w:r>
      <w:r w:rsidRPr="00401712">
        <w:rPr>
          <w:rFonts w:ascii="Arial" w:hAnsi="Arial" w:cs="Arial"/>
          <w:bCs/>
          <w:i/>
          <w:lang w:val="hu-HU" w:eastAsia="en-GB" w:bidi="en-GB"/>
        </w:rPr>
        <w:t>r</w:t>
      </w:r>
      <w:r w:rsidRPr="00401712">
        <w:rPr>
          <w:rFonts w:ascii="Arial" w:hAnsi="Arial" w:cs="Arial"/>
          <w:bCs/>
          <w:i/>
          <w:lang w:val="hu-HU" w:eastAsia="en-GB" w:bidi="en-GB"/>
        </w:rPr>
        <w:t xml:space="preserve">sche </w:t>
      </w:r>
      <w:proofErr w:type="spellStart"/>
      <w:r w:rsidRPr="00401712">
        <w:rPr>
          <w:rFonts w:ascii="Arial" w:hAnsi="Arial" w:cs="Arial"/>
          <w:bCs/>
          <w:i/>
          <w:lang w:val="hu-HU" w:eastAsia="en-GB" w:bidi="en-GB"/>
        </w:rPr>
        <w:t>sajtóadatbankjában</w:t>
      </w:r>
      <w:proofErr w:type="spellEnd"/>
      <w:r w:rsidRPr="00401712">
        <w:rPr>
          <w:rFonts w:ascii="Arial" w:hAnsi="Arial" w:cs="Arial"/>
          <w:bCs/>
          <w:i/>
          <w:lang w:val="hu-HU" w:eastAsia="en-GB" w:bidi="en-GB"/>
        </w:rPr>
        <w:t xml:space="preserve"> (</w:t>
      </w:r>
      <w:hyperlink r:id="rId9" w:history="1">
        <w:r w:rsidRPr="00401712">
          <w:rPr>
            <w:rFonts w:ascii="Arial" w:hAnsi="Arial" w:cs="Arial"/>
            <w:bCs/>
            <w:i/>
            <w:color w:val="0000FF"/>
            <w:u w:val="single"/>
            <w:lang w:val="hu-HU" w:eastAsia="en-GB" w:bidi="en-GB"/>
          </w:rPr>
          <w:t>https://presse.porsche.de)</w:t>
        </w:r>
      </w:hyperlink>
      <w:r w:rsidRPr="00401712">
        <w:rPr>
          <w:rFonts w:ascii="Arial" w:hAnsi="Arial" w:cs="Arial"/>
          <w:bCs/>
          <w:i/>
          <w:lang w:val="hu-HU" w:eastAsia="en-GB" w:bidi="en-GB"/>
        </w:rPr>
        <w:t xml:space="preserve"> érhető el.</w:t>
      </w:r>
    </w:p>
    <w:p w:rsidR="00401712" w:rsidRPr="00401712" w:rsidRDefault="00401712" w:rsidP="00401712">
      <w:pPr>
        <w:kinsoku w:val="0"/>
        <w:overflowPunct w:val="0"/>
        <w:spacing w:after="120"/>
        <w:rPr>
          <w:rFonts w:ascii="Arial" w:hAnsi="Arial"/>
          <w:color w:val="000000"/>
          <w:sz w:val="24"/>
          <w:lang w:val="hu-HU" w:eastAsia="en-GB" w:bidi="en-GB"/>
        </w:rPr>
      </w:pPr>
    </w:p>
    <w:p w:rsidR="00401712" w:rsidRPr="00401712" w:rsidRDefault="00401712" w:rsidP="00401712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proofErr w:type="spellStart"/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Panamera</w:t>
      </w:r>
      <w:proofErr w:type="spellEnd"/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 </w:t>
      </w:r>
      <w:proofErr w:type="spellStart"/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Turbo</w:t>
      </w:r>
      <w:proofErr w:type="spellEnd"/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: vegyes üzemanyag-fogyasztás: 9,4 – 9,3 l/100 km, város: 12,9 – 12,8 l/100 km, városon kívül: 7,3 – 7,2 l/100 km;</w:t>
      </w:r>
    </w:p>
    <w:p w:rsidR="00401712" w:rsidRPr="00401712" w:rsidRDefault="00401712" w:rsidP="00401712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CO</w:t>
      </w:r>
      <w:r w:rsidRPr="00401712">
        <w:rPr>
          <w:rFonts w:ascii="Arial" w:eastAsia="Calibri" w:hAnsi="Arial" w:cs="Arial"/>
          <w:color w:val="000000"/>
          <w:sz w:val="14"/>
          <w:szCs w:val="14"/>
          <w:vertAlign w:val="subscript"/>
          <w:lang w:val="hu-HU" w:eastAsia="en-GB"/>
        </w:rPr>
        <w:t>2</w:t>
      </w: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-kibocsátás: 214 – 212 g/km</w:t>
      </w:r>
    </w:p>
    <w:p w:rsidR="00401712" w:rsidRPr="00401712" w:rsidRDefault="00401712" w:rsidP="00401712">
      <w:pPr>
        <w:jc w:val="both"/>
        <w:rPr>
          <w:rFonts w:ascii="Arial" w:hAnsi="Arial"/>
          <w:color w:val="000000"/>
          <w:lang w:val="hu-HU" w:eastAsia="en-GB" w:bidi="en-GB"/>
        </w:rPr>
      </w:pPr>
    </w:p>
    <w:p w:rsidR="00401712" w:rsidRPr="00401712" w:rsidRDefault="00401712" w:rsidP="00401712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proofErr w:type="spellStart"/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Panamera</w:t>
      </w:r>
      <w:proofErr w:type="spellEnd"/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 4S: vegyes üzemanyag-fogyasztás: </w:t>
      </w:r>
      <w:r w:rsidRPr="00401712">
        <w:rPr>
          <w:rFonts w:ascii="Arial" w:eastAsia="Calibri" w:hAnsi="Arial" w:cs="Arial"/>
          <w:sz w:val="14"/>
          <w:szCs w:val="14"/>
          <w:lang w:val="hu-HU" w:eastAsia="en-US" w:bidi="en-GB"/>
        </w:rPr>
        <w:t>8,2 – 8,1 l/100 km</w:t>
      </w: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, város:</w:t>
      </w:r>
      <w:r w:rsidRPr="00401712">
        <w:rPr>
          <w:rFonts w:ascii="Arial" w:eastAsia="Calibri" w:hAnsi="Arial" w:cs="Arial"/>
          <w:sz w:val="14"/>
          <w:szCs w:val="14"/>
          <w:lang w:val="hu-HU" w:eastAsia="en-US" w:bidi="en-GB"/>
        </w:rPr>
        <w:t xml:space="preserve"> 10,2 – 10,1 l/100 km</w:t>
      </w: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, városon kívül: </w:t>
      </w:r>
      <w:r w:rsidRPr="00401712">
        <w:rPr>
          <w:rFonts w:ascii="Arial" w:eastAsia="Calibri" w:hAnsi="Arial" w:cs="Arial"/>
          <w:sz w:val="14"/>
          <w:szCs w:val="14"/>
          <w:lang w:val="hu-HU" w:eastAsia="en-US" w:bidi="en-GB"/>
        </w:rPr>
        <w:t>6,8 – 6,7 l/100 km</w:t>
      </w: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;</w:t>
      </w:r>
    </w:p>
    <w:p w:rsidR="00401712" w:rsidRPr="00401712" w:rsidRDefault="00401712" w:rsidP="00401712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CO</w:t>
      </w:r>
      <w:r w:rsidRPr="00401712">
        <w:rPr>
          <w:rFonts w:ascii="Arial" w:eastAsia="Calibri" w:hAnsi="Arial" w:cs="Arial"/>
          <w:color w:val="000000"/>
          <w:sz w:val="14"/>
          <w:szCs w:val="14"/>
          <w:vertAlign w:val="subscript"/>
          <w:lang w:val="hu-HU" w:eastAsia="en-GB"/>
        </w:rPr>
        <w:t>2</w:t>
      </w: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-kibocsátás: </w:t>
      </w:r>
      <w:r w:rsidRPr="00401712">
        <w:rPr>
          <w:rFonts w:ascii="Arial" w:eastAsia="Calibri" w:hAnsi="Arial" w:cs="Arial"/>
          <w:sz w:val="14"/>
          <w:szCs w:val="14"/>
          <w:lang w:val="hu-HU" w:eastAsia="en-US" w:bidi="en-GB"/>
        </w:rPr>
        <w:t>186 – 184 g/km</w:t>
      </w:r>
    </w:p>
    <w:p w:rsidR="00401712" w:rsidRPr="00401712" w:rsidRDefault="00401712" w:rsidP="00401712">
      <w:pPr>
        <w:jc w:val="both"/>
        <w:rPr>
          <w:rFonts w:ascii="Arial" w:hAnsi="Arial"/>
          <w:color w:val="000000"/>
          <w:lang w:val="hu-HU" w:eastAsia="en-GB" w:bidi="en-GB"/>
        </w:rPr>
      </w:pPr>
    </w:p>
    <w:p w:rsidR="00401712" w:rsidRPr="00401712" w:rsidRDefault="00401712" w:rsidP="00401712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proofErr w:type="spellStart"/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Panamera</w:t>
      </w:r>
      <w:proofErr w:type="spellEnd"/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 4S Diesel: vegyes üzemanyag-fogyasztás: </w:t>
      </w:r>
      <w:r w:rsidRPr="00401712">
        <w:rPr>
          <w:rFonts w:ascii="Arial" w:eastAsia="Calibri" w:hAnsi="Arial" w:cs="Arial"/>
          <w:sz w:val="14"/>
          <w:szCs w:val="14"/>
          <w:lang w:val="hu-HU" w:eastAsia="en-US" w:bidi="en-GB"/>
        </w:rPr>
        <w:t>6,8 – 6,7 l/100 km</w:t>
      </w: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, város:</w:t>
      </w:r>
      <w:r w:rsidRPr="00401712">
        <w:rPr>
          <w:rFonts w:ascii="Arial" w:eastAsia="Calibri" w:hAnsi="Arial" w:cs="Arial"/>
          <w:sz w:val="14"/>
          <w:szCs w:val="14"/>
          <w:lang w:val="hu-HU" w:eastAsia="en-US" w:bidi="en-GB"/>
        </w:rPr>
        <w:t xml:space="preserve"> 7,9 l/100 km</w:t>
      </w: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, városon kívül: </w:t>
      </w:r>
      <w:r w:rsidRPr="00401712">
        <w:rPr>
          <w:rFonts w:ascii="Arial" w:eastAsia="Calibri" w:hAnsi="Arial" w:cs="Arial"/>
          <w:sz w:val="14"/>
          <w:szCs w:val="14"/>
          <w:lang w:val="hu-HU" w:eastAsia="en-US" w:bidi="en-GB"/>
        </w:rPr>
        <w:t>5,9 – 5,8 l/100 km</w:t>
      </w: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;</w:t>
      </w:r>
    </w:p>
    <w:p w:rsidR="00401712" w:rsidRPr="00401712" w:rsidRDefault="00401712" w:rsidP="00401712">
      <w:pPr>
        <w:jc w:val="both"/>
        <w:rPr>
          <w:rFonts w:ascii="Arial" w:hAnsi="Arial"/>
          <w:color w:val="000000"/>
          <w:lang w:val="hu-HU" w:eastAsia="en-GB" w:bidi="en-GB"/>
        </w:rPr>
      </w:pP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CO</w:t>
      </w:r>
      <w:r w:rsidRPr="00401712">
        <w:rPr>
          <w:rFonts w:ascii="Arial" w:eastAsia="Calibri" w:hAnsi="Arial" w:cs="Arial"/>
          <w:color w:val="000000"/>
          <w:sz w:val="14"/>
          <w:szCs w:val="14"/>
          <w:vertAlign w:val="subscript"/>
          <w:lang w:val="hu-HU" w:eastAsia="en-GB"/>
        </w:rPr>
        <w:t>2</w:t>
      </w:r>
      <w:r w:rsidRPr="00401712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-kibocsátás: </w:t>
      </w:r>
      <w:r w:rsidRPr="00401712">
        <w:rPr>
          <w:rFonts w:ascii="Arial" w:eastAsia="Calibri" w:hAnsi="Arial" w:cs="Arial"/>
          <w:sz w:val="14"/>
          <w:szCs w:val="14"/>
          <w:lang w:val="hu-HU" w:eastAsia="en-US" w:bidi="en-GB"/>
        </w:rPr>
        <w:t>178 - 176 g/km</w:t>
      </w:r>
    </w:p>
    <w:p w:rsidR="00401712" w:rsidRPr="00401712" w:rsidRDefault="00401712" w:rsidP="00401712">
      <w:pPr>
        <w:spacing w:line="360" w:lineRule="auto"/>
        <w:jc w:val="both"/>
        <w:rPr>
          <w:rFonts w:ascii="Arial" w:hAnsi="Arial" w:cs="Arial"/>
          <w:bCs/>
          <w:sz w:val="14"/>
          <w:szCs w:val="14"/>
          <w:lang w:val="hu-HU" w:eastAsia="en-GB" w:bidi="en-GB"/>
        </w:rPr>
      </w:pPr>
    </w:p>
    <w:p w:rsidR="009C3E88" w:rsidRPr="00401712" w:rsidRDefault="009C3E88" w:rsidP="00401712"/>
    <w:sectPr w:rsidR="009C3E88" w:rsidRPr="00401712" w:rsidSect="003F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99" w:right="849" w:bottom="1701" w:left="851" w:header="964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0E" w:rsidRDefault="003F610E">
      <w:r>
        <w:separator/>
      </w:r>
    </w:p>
  </w:endnote>
  <w:endnote w:type="continuationSeparator" w:id="0">
    <w:p w:rsidR="003F610E" w:rsidRDefault="003F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s Gothic">
    <w:altName w:val="Courier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rsche Franklin Gothic CE Cn">
    <w:panose1 w:val="02000506050000020004"/>
    <w:charset w:val="EE"/>
    <w:family w:val="auto"/>
    <w:pitch w:val="variable"/>
    <w:sig w:usb0="800000AF" w:usb1="5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Pr="003F610E" w:rsidRDefault="003F610E" w:rsidP="003F610E">
    <w:pPr>
      <w:pBdr>
        <w:top w:val="single" w:sz="4" w:space="2" w:color="auto"/>
      </w:pBd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3F610E">
      <w:rPr>
        <w:rFonts w:ascii="Times New Roman" w:hAnsi="Times New Roman"/>
        <w:sz w:val="14"/>
        <w:szCs w:val="14"/>
        <w:lang w:val="hu-HU" w:eastAsia="hu-HU"/>
      </w:rPr>
      <w:t xml:space="preserve">Porsche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Inter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Auto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Hungaria Kft.</w:t>
    </w:r>
    <w:r w:rsidRPr="003F610E">
      <w:rPr>
        <w:rFonts w:ascii="Times New Roman" w:hAnsi="Times New Roman"/>
        <w:sz w:val="14"/>
        <w:szCs w:val="14"/>
        <w:lang w:val="hu-HU" w:eastAsia="hu-HU"/>
      </w:rPr>
      <w:tab/>
      <w:t xml:space="preserve"> www.porsche.hu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Porsche Centrum Budapest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Adószám: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14515239-2-41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 xml:space="preserve">H-1117 Budapest,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Szerémi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út 63.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Fővárosi Bíróság Cg.: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01-09-907324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Telefon: +36/1-38-23-000 Fax: +36/1-38-23-001</w:t>
    </w:r>
    <w:r w:rsidRPr="00185494">
      <w:rPr>
        <w:rFonts w:ascii="Times New Roman" w:hAnsi="Times New Roman"/>
        <w:sz w:val="14"/>
        <w:szCs w:val="14"/>
        <w:lang w:val="hu-HU" w:eastAsia="hu-HU"/>
      </w:rPr>
      <w:tab/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UniCredit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Bank Hungary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Zrt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>. 10918001-00000005-01240008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</w:p>
  <w:p w:rsidR="003F610E" w:rsidRDefault="003F610E" w:rsidP="003F610E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Times New Roman" w:hAnsi="Times New Roman"/>
        <w:szCs w:val="14"/>
        <w:lang w:val="hu-HU" w:eastAsia="hu-HU"/>
      </w:rPr>
    </w:pPr>
    <w:r>
      <w:rPr>
        <w:rFonts w:ascii="Times New Roman" w:hAnsi="Times New Roman"/>
        <w:szCs w:val="14"/>
        <w:lang w:val="hu-HU" w:eastAsia="hu-HU"/>
      </w:rPr>
      <w:tab/>
      <w:t xml:space="preserve">                                                                                                      </w:t>
    </w:r>
    <w:r w:rsidRPr="00185494">
      <w:rPr>
        <w:rFonts w:ascii="Times New Roman" w:hAnsi="Times New Roman"/>
        <w:szCs w:val="14"/>
        <w:lang w:val="hu-HU" w:eastAsia="hu-HU"/>
      </w:rPr>
      <w:t>A P</w:t>
    </w:r>
    <w:r>
      <w:rPr>
        <w:rFonts w:ascii="Times New Roman" w:hAnsi="Times New Roman"/>
        <w:szCs w:val="14"/>
        <w:lang w:val="hu-HU" w:eastAsia="hu-HU"/>
      </w:rPr>
      <w:t>ORSCHE INTER AUTO CSOPORT TAGJA</w:t>
    </w:r>
  </w:p>
  <w:p w:rsidR="003F610E" w:rsidRDefault="003F610E" w:rsidP="003F610E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</w:p>
  <w:p w:rsidR="003F610E" w:rsidRDefault="003F61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Pr="003F610E" w:rsidRDefault="003F610E" w:rsidP="00185494">
    <w:pPr>
      <w:pBdr>
        <w:top w:val="single" w:sz="4" w:space="2" w:color="auto"/>
      </w:pBd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3F610E">
      <w:rPr>
        <w:rFonts w:ascii="Times New Roman" w:hAnsi="Times New Roman"/>
        <w:sz w:val="14"/>
        <w:szCs w:val="14"/>
        <w:lang w:val="hu-HU" w:eastAsia="hu-HU"/>
      </w:rPr>
      <w:t xml:space="preserve">Porsche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Inter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Auto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Hungaria Kft.</w:t>
    </w:r>
    <w:r w:rsidRPr="003F610E">
      <w:rPr>
        <w:rFonts w:ascii="Times New Roman" w:hAnsi="Times New Roman"/>
        <w:sz w:val="14"/>
        <w:szCs w:val="14"/>
        <w:lang w:val="hu-HU" w:eastAsia="hu-HU"/>
      </w:rPr>
      <w:tab/>
      <w:t xml:space="preserve"> www.porsche.hu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Porsche Centrum Budapest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Adószám: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14515239-2-41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 xml:space="preserve">H-1117 Budapest,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Szerémi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út 63.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Fővárosi Bíróság Cg.: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01-09-907324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Telefon: +36/1-38-23-000 Fax: +36/1-38-23-001</w:t>
    </w:r>
    <w:r w:rsidRPr="00185494">
      <w:rPr>
        <w:rFonts w:ascii="Times New Roman" w:hAnsi="Times New Roman"/>
        <w:sz w:val="14"/>
        <w:szCs w:val="14"/>
        <w:lang w:val="hu-HU" w:eastAsia="hu-HU"/>
      </w:rPr>
      <w:tab/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UniCredit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Bank Hungary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Zrt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>. 10918001-00000005-01240008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</w:p>
  <w:p w:rsidR="003F610E" w:rsidRDefault="003F610E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Times New Roman" w:hAnsi="Times New Roman"/>
        <w:szCs w:val="14"/>
        <w:lang w:val="hu-HU" w:eastAsia="hu-HU"/>
      </w:rPr>
    </w:pPr>
    <w:r>
      <w:rPr>
        <w:rFonts w:ascii="Times New Roman" w:hAnsi="Times New Roman"/>
        <w:szCs w:val="14"/>
        <w:lang w:val="hu-HU" w:eastAsia="hu-HU"/>
      </w:rPr>
      <w:tab/>
      <w:t xml:space="preserve">                                                                                                      </w:t>
    </w:r>
    <w:r w:rsidRPr="00185494">
      <w:rPr>
        <w:rFonts w:ascii="Times New Roman" w:hAnsi="Times New Roman"/>
        <w:szCs w:val="14"/>
        <w:lang w:val="hu-HU" w:eastAsia="hu-HU"/>
      </w:rPr>
      <w:t>A P</w:t>
    </w:r>
    <w:r>
      <w:rPr>
        <w:rFonts w:ascii="Times New Roman" w:hAnsi="Times New Roman"/>
        <w:szCs w:val="14"/>
        <w:lang w:val="hu-HU" w:eastAsia="hu-HU"/>
      </w:rPr>
      <w:t>ORSCHE INTER AUTO CSOPORT TAGJA</w:t>
    </w:r>
  </w:p>
  <w:p w:rsidR="003F610E" w:rsidRDefault="003F610E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</w:p>
  <w:p w:rsidR="003F610E" w:rsidRDefault="003F610E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0E" w:rsidRDefault="003F610E">
      <w:r>
        <w:separator/>
      </w:r>
    </w:p>
  </w:footnote>
  <w:footnote w:type="continuationSeparator" w:id="0">
    <w:p w:rsidR="003F610E" w:rsidRDefault="003F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Pr="003F610E" w:rsidRDefault="003F610E" w:rsidP="003F610E">
    <w:pPr>
      <w:pStyle w:val="Presse-Information"/>
      <w:pBdr>
        <w:bottom w:val="single" w:sz="2" w:space="1" w:color="auto"/>
      </w:pBdr>
      <w:tabs>
        <w:tab w:val="clear" w:pos="9072"/>
        <w:tab w:val="right" w:pos="10206"/>
      </w:tabs>
      <w:rPr>
        <w:rFonts w:ascii="Porsche Franklin Gothic CE Cn" w:hAnsi="Porsche Franklin Gothic CE Cn" w:cs="Arial"/>
        <w:lang w:val="hu-HU"/>
      </w:rPr>
    </w:pPr>
    <w:r w:rsidRPr="003F610E">
      <w:rPr>
        <w:rFonts w:ascii="Porsche Franklin Gothic CE Cn" w:hAnsi="Porsche Franklin Gothic CE Cn" w:cs="Arial"/>
        <w:lang w:val="hu-HU"/>
      </w:rPr>
      <w:t>Sajtóközlemény</w:t>
    </w:r>
    <w:r w:rsidRPr="003F610E">
      <w:rPr>
        <w:rFonts w:ascii="Porsche Franklin Gothic CE Cn" w:hAnsi="Porsche Franklin Gothic CE Cn" w:cs="Arial"/>
        <w:lang w:val="hu-HU"/>
      </w:rPr>
      <w:tab/>
      <w:t xml:space="preserve">     </w:t>
    </w:r>
    <w:r w:rsidRPr="003F610E">
      <w:rPr>
        <w:rFonts w:ascii="Porsche Franklin Gothic CE Cn" w:hAnsi="Porsche Franklin Gothic CE Cn" w:cs="Arial"/>
        <w:b/>
        <w:sz w:val="24"/>
        <w:lang w:val="hu-HU"/>
      </w:rPr>
      <w:t>201</w:t>
    </w:r>
    <w:r w:rsidR="00FA5AAA">
      <w:rPr>
        <w:rFonts w:ascii="Porsche Franklin Gothic CE Cn" w:hAnsi="Porsche Franklin Gothic CE Cn" w:cs="Arial"/>
        <w:b/>
        <w:sz w:val="24"/>
        <w:lang w:val="hu-HU"/>
      </w:rPr>
      <w:t>6</w:t>
    </w:r>
    <w:r w:rsidRPr="003F610E">
      <w:rPr>
        <w:rFonts w:ascii="Porsche Franklin Gothic CE Cn" w:hAnsi="Porsche Franklin Gothic CE Cn" w:cs="Arial"/>
        <w:b/>
        <w:sz w:val="24"/>
        <w:lang w:val="hu-HU"/>
      </w:rPr>
      <w:t xml:space="preserve">. június </w:t>
    </w:r>
    <w:r w:rsidR="00401712">
      <w:rPr>
        <w:rFonts w:ascii="Porsche Franklin Gothic CE Cn" w:hAnsi="Porsche Franklin Gothic CE Cn" w:cs="Arial"/>
        <w:b/>
        <w:sz w:val="24"/>
        <w:lang w:val="hu-HU"/>
      </w:rPr>
      <w:t>29</w:t>
    </w:r>
    <w:r w:rsidRPr="003F610E">
      <w:rPr>
        <w:rFonts w:ascii="Porsche Franklin Gothic CE Cn" w:hAnsi="Porsche Franklin Gothic CE Cn" w:cs="Arial"/>
        <w:b/>
        <w:sz w:val="24"/>
        <w:lang w:val="hu-HU"/>
      </w:rPr>
      <w:t>.</w:t>
    </w:r>
  </w:p>
  <w:p w:rsidR="003F610E" w:rsidRPr="003F610E" w:rsidRDefault="003F610E" w:rsidP="003F610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Default="003F610E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76200</wp:posOffset>
          </wp:positionV>
          <wp:extent cx="1667510" cy="888365"/>
          <wp:effectExtent l="19050" t="0" r="8890" b="0"/>
          <wp:wrapTopAndBottom/>
          <wp:docPr id="9" name="Kép 9" descr="P01_0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01_01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610E" w:rsidRDefault="003F610E">
    <w:pPr>
      <w:pStyle w:val="Presse-Information"/>
      <w:pBdr>
        <w:bottom w:val="none" w:sz="0" w:space="0" w:color="auto"/>
      </w:pBdr>
      <w:rPr>
        <w:u w:val="single"/>
      </w:rPr>
    </w:pPr>
  </w:p>
  <w:p w:rsidR="003F610E" w:rsidRDefault="003F610E">
    <w:pPr>
      <w:pStyle w:val="Presse-Information"/>
      <w:pBdr>
        <w:bottom w:val="none" w:sz="0" w:space="0" w:color="auto"/>
      </w:pBdr>
      <w:rPr>
        <w:u w:val="single"/>
      </w:rPr>
    </w:pPr>
  </w:p>
  <w:p w:rsidR="003F610E" w:rsidRDefault="003F610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3F610E" w:rsidRPr="00034E5D" w:rsidRDefault="003F610E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hu-HU"/>
      </w:rPr>
    </w:pPr>
  </w:p>
  <w:p w:rsidR="003F610E" w:rsidRPr="00034E5D" w:rsidRDefault="003F610E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hu-HU"/>
      </w:rPr>
    </w:pPr>
  </w:p>
  <w:p w:rsidR="003F610E" w:rsidRPr="003F610E" w:rsidRDefault="003F610E" w:rsidP="00185494">
    <w:pPr>
      <w:pStyle w:val="Presse-Information"/>
      <w:pBdr>
        <w:bottom w:val="single" w:sz="2" w:space="1" w:color="auto"/>
      </w:pBdr>
      <w:tabs>
        <w:tab w:val="clear" w:pos="9072"/>
        <w:tab w:val="right" w:pos="10206"/>
      </w:tabs>
      <w:rPr>
        <w:rFonts w:ascii="Porsche Franklin Gothic CE Cn" w:hAnsi="Porsche Franklin Gothic CE Cn" w:cs="Arial"/>
        <w:lang w:val="hu-HU"/>
      </w:rPr>
    </w:pPr>
    <w:r w:rsidRPr="003F610E">
      <w:rPr>
        <w:rFonts w:ascii="Porsche Franklin Gothic CE Cn" w:hAnsi="Porsche Franklin Gothic CE Cn" w:cs="Arial"/>
        <w:lang w:val="hu-HU"/>
      </w:rPr>
      <w:t>Sajtóközlemény</w:t>
    </w:r>
    <w:r w:rsidRPr="003F610E">
      <w:rPr>
        <w:rFonts w:ascii="Porsche Franklin Gothic CE Cn" w:hAnsi="Porsche Franklin Gothic CE Cn" w:cs="Arial"/>
        <w:lang w:val="hu-HU"/>
      </w:rPr>
      <w:tab/>
      <w:t xml:space="preserve">     </w:t>
    </w:r>
    <w:r w:rsidRPr="003F610E">
      <w:rPr>
        <w:rFonts w:ascii="Porsche Franklin Gothic CE Cn" w:hAnsi="Porsche Franklin Gothic CE Cn" w:cs="Arial"/>
        <w:b/>
        <w:sz w:val="24"/>
        <w:lang w:val="hu-HU"/>
      </w:rPr>
      <w:t>201</w:t>
    </w:r>
    <w:r w:rsidR="00FA5AAA">
      <w:rPr>
        <w:rFonts w:ascii="Porsche Franklin Gothic CE Cn" w:hAnsi="Porsche Franklin Gothic CE Cn" w:cs="Arial"/>
        <w:b/>
        <w:sz w:val="24"/>
        <w:lang w:val="hu-HU"/>
      </w:rPr>
      <w:t>6</w:t>
    </w:r>
    <w:r w:rsidRPr="003F610E">
      <w:rPr>
        <w:rFonts w:ascii="Porsche Franklin Gothic CE Cn" w:hAnsi="Porsche Franklin Gothic CE Cn" w:cs="Arial"/>
        <w:b/>
        <w:sz w:val="24"/>
        <w:lang w:val="hu-HU"/>
      </w:rPr>
      <w:t xml:space="preserve">. június </w:t>
    </w:r>
    <w:r w:rsidR="00401712">
      <w:rPr>
        <w:rFonts w:ascii="Porsche Franklin Gothic CE Cn" w:hAnsi="Porsche Franklin Gothic CE Cn" w:cs="Arial"/>
        <w:b/>
        <w:sz w:val="24"/>
        <w:lang w:val="hu-HU"/>
      </w:rPr>
      <w:t>29</w:t>
    </w:r>
    <w:r w:rsidRPr="003F610E">
      <w:rPr>
        <w:rFonts w:ascii="Porsche Franklin Gothic CE Cn" w:hAnsi="Porsche Franklin Gothic CE Cn" w:cs="Arial"/>
        <w:b/>
        <w:sz w:val="24"/>
        <w:lang w:val="hu-HU"/>
      </w:rPr>
      <w:t>.</w:t>
    </w:r>
  </w:p>
  <w:p w:rsidR="003F610E" w:rsidRPr="00034E5D" w:rsidRDefault="003F610E">
    <w:pPr>
      <w:pStyle w:val="Presse-Titel"/>
      <w:jc w:val="right"/>
      <w:rPr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2FE"/>
    <w:multiLevelType w:val="multilevel"/>
    <w:tmpl w:val="2ECCA122"/>
    <w:lvl w:ilvl="0">
      <w:start w:val="1"/>
      <w:numFmt w:val="decimal"/>
      <w:pStyle w:val="Cmsor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decimal"/>
      <w:pStyle w:val="Cmsor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u w:val="none"/>
        <w:vertAlign w:val="baseline"/>
      </w:rPr>
    </w:lvl>
    <w:lvl w:ilvl="2">
      <w:start w:val="1"/>
      <w:numFmt w:val="decimal"/>
      <w:pStyle w:val="Cmsor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u w:val="none"/>
        <w:vertAlign w:val="baseline"/>
      </w:r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4">
      <w:start w:val="1"/>
      <w:numFmt w:val="decimal"/>
      <w:pStyle w:val="Cmsor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Cmsor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2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activeWritingStyle w:appName="MSWord" w:lang="hu-HU" w:vendorID="7" w:dllVersion="513" w:checkStyle="1"/>
  <w:activeWritingStyle w:appName="MSWord" w:lang="hu-HU" w:vendorID="7" w:dllVersion="522" w:checkStyle="1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D5491"/>
    <w:rsid w:val="00025B61"/>
    <w:rsid w:val="00034E5D"/>
    <w:rsid w:val="00045BF6"/>
    <w:rsid w:val="00086E01"/>
    <w:rsid w:val="000B7B4D"/>
    <w:rsid w:val="001166BC"/>
    <w:rsid w:val="00185494"/>
    <w:rsid w:val="0019617A"/>
    <w:rsid w:val="00236D7B"/>
    <w:rsid w:val="0029705F"/>
    <w:rsid w:val="0031127C"/>
    <w:rsid w:val="00315676"/>
    <w:rsid w:val="00350BBC"/>
    <w:rsid w:val="003913C5"/>
    <w:rsid w:val="003B1ADE"/>
    <w:rsid w:val="003F610E"/>
    <w:rsid w:val="00401712"/>
    <w:rsid w:val="004E5DE3"/>
    <w:rsid w:val="004F1C58"/>
    <w:rsid w:val="0053648C"/>
    <w:rsid w:val="00587CA3"/>
    <w:rsid w:val="005A2EA6"/>
    <w:rsid w:val="005B634C"/>
    <w:rsid w:val="005C256D"/>
    <w:rsid w:val="00614A70"/>
    <w:rsid w:val="00621DD6"/>
    <w:rsid w:val="006745AA"/>
    <w:rsid w:val="006E30A4"/>
    <w:rsid w:val="00750334"/>
    <w:rsid w:val="00762598"/>
    <w:rsid w:val="007839AD"/>
    <w:rsid w:val="007C0AE2"/>
    <w:rsid w:val="007C2F5E"/>
    <w:rsid w:val="0085644E"/>
    <w:rsid w:val="00916DBE"/>
    <w:rsid w:val="00921278"/>
    <w:rsid w:val="00931A85"/>
    <w:rsid w:val="0098503E"/>
    <w:rsid w:val="009B4E37"/>
    <w:rsid w:val="009C3E88"/>
    <w:rsid w:val="00A0778C"/>
    <w:rsid w:val="00A40039"/>
    <w:rsid w:val="00A6463D"/>
    <w:rsid w:val="00A66201"/>
    <w:rsid w:val="00AB60C0"/>
    <w:rsid w:val="00B14B2C"/>
    <w:rsid w:val="00B170D2"/>
    <w:rsid w:val="00B20694"/>
    <w:rsid w:val="00BB11B5"/>
    <w:rsid w:val="00BD3669"/>
    <w:rsid w:val="00BD4D0B"/>
    <w:rsid w:val="00BE160F"/>
    <w:rsid w:val="00BF3A63"/>
    <w:rsid w:val="00C55F66"/>
    <w:rsid w:val="00C83F86"/>
    <w:rsid w:val="00C91F86"/>
    <w:rsid w:val="00CE54EF"/>
    <w:rsid w:val="00CE6424"/>
    <w:rsid w:val="00D25D62"/>
    <w:rsid w:val="00D275AA"/>
    <w:rsid w:val="00D80F1A"/>
    <w:rsid w:val="00DD09D8"/>
    <w:rsid w:val="00DD48B6"/>
    <w:rsid w:val="00DE61CC"/>
    <w:rsid w:val="00E027A9"/>
    <w:rsid w:val="00E17B03"/>
    <w:rsid w:val="00E3788B"/>
    <w:rsid w:val="00E4227D"/>
    <w:rsid w:val="00E53DE1"/>
    <w:rsid w:val="00E66C16"/>
    <w:rsid w:val="00E95D80"/>
    <w:rsid w:val="00ED5491"/>
    <w:rsid w:val="00F4428E"/>
    <w:rsid w:val="00F63612"/>
    <w:rsid w:val="00F83E56"/>
    <w:rsid w:val="00F952F6"/>
    <w:rsid w:val="00FA459C"/>
    <w:rsid w:val="00FA5AAA"/>
    <w:rsid w:val="00FE617B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10E"/>
    <w:rPr>
      <w:rFonts w:ascii="News Gothic" w:hAnsi="News Gothic"/>
      <w:lang w:val="de-DE" w:eastAsia="de-DE"/>
    </w:rPr>
  </w:style>
  <w:style w:type="paragraph" w:styleId="Cmsor1">
    <w:name w:val="heading 1"/>
    <w:basedOn w:val="Norml"/>
    <w:next w:val="Norml"/>
    <w:qFormat/>
    <w:rsid w:val="00F83E56"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Cmsor2">
    <w:name w:val="heading 2"/>
    <w:basedOn w:val="Cmsor1"/>
    <w:next w:val="Norml"/>
    <w:qFormat/>
    <w:rsid w:val="00F83E56"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Cmsor3">
    <w:name w:val="heading 3"/>
    <w:basedOn w:val="Cmsor2"/>
    <w:next w:val="Norml"/>
    <w:qFormat/>
    <w:rsid w:val="00F83E56"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Cmsor4">
    <w:name w:val="heading 4"/>
    <w:basedOn w:val="Cmsor3"/>
    <w:next w:val="Norml"/>
    <w:qFormat/>
    <w:rsid w:val="00F83E56"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Cmsor5">
    <w:name w:val="heading 5"/>
    <w:basedOn w:val="Cmsor4"/>
    <w:next w:val="Norml"/>
    <w:qFormat/>
    <w:rsid w:val="00F83E56"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Cmsor6">
    <w:name w:val="heading 6"/>
    <w:basedOn w:val="Cmsor5"/>
    <w:next w:val="Norml"/>
    <w:qFormat/>
    <w:rsid w:val="00F83E56"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Cmsor7">
    <w:name w:val="heading 7"/>
    <w:basedOn w:val="Norml"/>
    <w:next w:val="Norml"/>
    <w:qFormat/>
    <w:rsid w:val="00F83E56"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F83E56"/>
    <w:pPr>
      <w:keepNext/>
      <w:jc w:val="center"/>
      <w:outlineLvl w:val="7"/>
    </w:pPr>
    <w:rPr>
      <w:b/>
      <w:color w:val="00FFFF"/>
      <w:sz w:val="28"/>
    </w:rPr>
  </w:style>
  <w:style w:type="paragraph" w:styleId="Cmsor9">
    <w:name w:val="heading 9"/>
    <w:basedOn w:val="Norml"/>
    <w:next w:val="Norml"/>
    <w:qFormat/>
    <w:rsid w:val="00F83E56"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83E56"/>
    <w:rPr>
      <w:rFonts w:ascii="Arial" w:hAnsi="Arial" w:cs="Arial"/>
    </w:rPr>
  </w:style>
  <w:style w:type="paragraph" w:styleId="llb">
    <w:name w:val="footer"/>
    <w:basedOn w:val="Norml"/>
    <w:rsid w:val="00F83E56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l"/>
    <w:rsid w:val="00F83E56"/>
    <w:rPr>
      <w:sz w:val="28"/>
    </w:rPr>
  </w:style>
  <w:style w:type="paragraph" w:customStyle="1" w:styleId="Feldbezeichnung">
    <w:name w:val="Feldbezeichnung"/>
    <w:basedOn w:val="lfej"/>
    <w:rsid w:val="00F83E56"/>
    <w:rPr>
      <w:sz w:val="18"/>
    </w:rPr>
  </w:style>
  <w:style w:type="character" w:styleId="Oldalszm">
    <w:name w:val="page number"/>
    <w:rsid w:val="00F83E56"/>
    <w:rPr>
      <w:rFonts w:ascii="News Gothic" w:hAnsi="News Gothic"/>
      <w:sz w:val="16"/>
    </w:rPr>
  </w:style>
  <w:style w:type="paragraph" w:customStyle="1" w:styleId="Firmenbezeichnung">
    <w:name w:val="Firmenbezeichnung"/>
    <w:basedOn w:val="lfej"/>
    <w:rsid w:val="00F83E56"/>
    <w:pPr>
      <w:spacing w:before="57" w:after="567"/>
    </w:pPr>
  </w:style>
  <w:style w:type="paragraph" w:customStyle="1" w:styleId="Import-Font">
    <w:name w:val="Import-Font"/>
    <w:basedOn w:val="Szvegtrzs2"/>
    <w:rsid w:val="00F83E56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l"/>
    <w:rsid w:val="00F83E56"/>
    <w:pPr>
      <w:numPr>
        <w:numId w:val="40"/>
      </w:numPr>
    </w:pPr>
  </w:style>
  <w:style w:type="paragraph" w:styleId="Szvegtrzs2">
    <w:name w:val="Body Text 2"/>
    <w:basedOn w:val="Norml"/>
    <w:rsid w:val="00F83E56"/>
    <w:pPr>
      <w:spacing w:after="120" w:line="480" w:lineRule="auto"/>
    </w:pPr>
  </w:style>
  <w:style w:type="paragraph" w:customStyle="1" w:styleId="Schild2">
    <w:name w:val="Schild 2"/>
    <w:basedOn w:val="Norml"/>
    <w:rsid w:val="00F83E56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l"/>
    <w:next w:val="Schild2"/>
    <w:autoRedefine/>
    <w:rsid w:val="00F83E56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rsid w:val="00F83E56"/>
    <w:pPr>
      <w:spacing w:before="960" w:line="360" w:lineRule="auto"/>
    </w:pPr>
  </w:style>
  <w:style w:type="paragraph" w:customStyle="1" w:styleId="Schild2a">
    <w:name w:val="Schild 2a"/>
    <w:basedOn w:val="Schild2"/>
    <w:autoRedefine/>
    <w:rsid w:val="00F83E56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rsid w:val="00F83E56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l"/>
    <w:autoRedefine/>
    <w:rsid w:val="00F83E56"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l"/>
    <w:next w:val="Presse-Standard"/>
    <w:rsid w:val="00F83E56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l"/>
    <w:rsid w:val="00F83E56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l"/>
    <w:rsid w:val="00F83E56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l"/>
    <w:rsid w:val="00F83E56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l"/>
    <w:next w:val="Presse-Titel"/>
    <w:rsid w:val="00F83E56"/>
    <w:pPr>
      <w:spacing w:line="720" w:lineRule="auto"/>
      <w:jc w:val="both"/>
    </w:pPr>
    <w:rPr>
      <w:rFonts w:ascii="Arial MT" w:hAnsi="Arial MT"/>
      <w:u w:val="single"/>
    </w:rPr>
  </w:style>
  <w:style w:type="character" w:styleId="Jegyzethivatkozs">
    <w:name w:val="annotation reference"/>
    <w:semiHidden/>
    <w:rsid w:val="00F83E56"/>
    <w:rPr>
      <w:sz w:val="16"/>
    </w:rPr>
  </w:style>
  <w:style w:type="paragraph" w:styleId="Jegyzetszveg">
    <w:name w:val="annotation text"/>
    <w:basedOn w:val="Norml"/>
    <w:semiHidden/>
    <w:rsid w:val="00F83E56"/>
  </w:style>
  <w:style w:type="character" w:styleId="Hiperhivatkozs">
    <w:name w:val="Hyperlink"/>
    <w:uiPriority w:val="99"/>
    <w:rsid w:val="00F83E56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semiHidden/>
    <w:rsid w:val="00F83E56"/>
    <w:rPr>
      <w:b/>
      <w:bCs/>
    </w:rPr>
  </w:style>
  <w:style w:type="paragraph" w:styleId="Buborkszveg">
    <w:name w:val="Balloon Text"/>
    <w:basedOn w:val="Norml"/>
    <w:semiHidden/>
    <w:rsid w:val="00F83E56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F83E56"/>
    <w:rPr>
      <w:color w:val="800080"/>
      <w:u w:val="single"/>
    </w:rPr>
  </w:style>
  <w:style w:type="paragraph" w:customStyle="1" w:styleId="10NormalerText">
    <w:name w:val="10 Normaler Text"/>
    <w:basedOn w:val="Norml"/>
    <w:rsid w:val="00F83E56"/>
    <w:pPr>
      <w:widowControl w:val="0"/>
      <w:tabs>
        <w:tab w:val="left" w:pos="227"/>
        <w:tab w:val="left" w:pos="567"/>
        <w:tab w:val="left" w:pos="1134"/>
        <w:tab w:val="left" w:pos="2268"/>
      </w:tabs>
      <w:suppressAutoHyphens/>
      <w:spacing w:line="100" w:lineRule="atLeast"/>
    </w:pPr>
    <w:rPr>
      <w:rFonts w:ascii="Arial" w:eastAsia="DejaVu Sans" w:hAnsi="Arial"/>
      <w:spacing w:val="5"/>
      <w:kern w:val="1"/>
      <w:sz w:val="24"/>
      <w:szCs w:val="24"/>
    </w:rPr>
  </w:style>
  <w:style w:type="paragraph" w:customStyle="1" w:styleId="Modell">
    <w:name w:val="Modell"/>
    <w:basedOn w:val="10NormalerText"/>
    <w:rsid w:val="00F83E56"/>
    <w:pPr>
      <w:tabs>
        <w:tab w:val="left" w:pos="2147"/>
        <w:tab w:val="left" w:pos="2487"/>
        <w:tab w:val="left" w:pos="3054"/>
        <w:tab w:val="left" w:pos="4067"/>
        <w:tab w:val="left" w:pos="4188"/>
        <w:tab w:val="left" w:pos="4407"/>
        <w:tab w:val="left" w:pos="4974"/>
        <w:tab w:val="left" w:pos="5987"/>
        <w:tab w:val="left" w:pos="6108"/>
        <w:tab w:val="left" w:pos="6327"/>
        <w:tab w:val="left" w:pos="6894"/>
        <w:tab w:val="left" w:pos="7907"/>
        <w:tab w:val="left" w:pos="8028"/>
        <w:tab w:val="left" w:pos="8247"/>
        <w:tab w:val="left" w:pos="8814"/>
        <w:tab w:val="left" w:pos="9827"/>
        <w:tab w:val="left" w:pos="9948"/>
        <w:tab w:val="left" w:pos="10167"/>
        <w:tab w:val="left" w:pos="10734"/>
        <w:tab w:val="left" w:pos="11868"/>
      </w:tabs>
      <w:spacing w:line="360" w:lineRule="auto"/>
      <w:ind w:left="1920" w:hanging="1920"/>
    </w:pPr>
  </w:style>
  <w:style w:type="paragraph" w:styleId="Szvegtrzs">
    <w:name w:val="Body Text"/>
    <w:basedOn w:val="Norml"/>
    <w:rsid w:val="00F83E56"/>
    <w:rPr>
      <w:rFonts w:ascii="Arial MT" w:hAnsi="Arial MT" w:cs="Arial"/>
      <w:b/>
      <w:bCs/>
      <w:sz w:val="22"/>
      <w:szCs w:val="22"/>
    </w:rPr>
  </w:style>
  <w:style w:type="character" w:customStyle="1" w:styleId="Heading8Char">
    <w:name w:val="Heading 8 Char"/>
    <w:rsid w:val="00F83E56"/>
    <w:rPr>
      <w:rFonts w:ascii="News Gothic" w:hAnsi="News Gothic"/>
      <w:b/>
      <w:color w:val="00FFFF"/>
      <w:sz w:val="28"/>
      <w:lang w:val="de-DE" w:eastAsia="de-DE"/>
    </w:rPr>
  </w:style>
  <w:style w:type="character" w:customStyle="1" w:styleId="HeaderChar">
    <w:name w:val="Header Char"/>
    <w:semiHidden/>
    <w:rsid w:val="00F83E56"/>
    <w:rPr>
      <w:rFonts w:ascii="Arial" w:hAnsi="Arial" w:cs="Arial"/>
      <w:lang w:val="de-DE" w:eastAsia="de-DE"/>
    </w:rPr>
  </w:style>
  <w:style w:type="paragraph" w:styleId="Szvegtrzs3">
    <w:name w:val="Body Text 3"/>
    <w:basedOn w:val="Norml"/>
    <w:rsid w:val="00F83E56"/>
    <w:pPr>
      <w:spacing w:line="360" w:lineRule="auto"/>
      <w:jc w:val="both"/>
    </w:pPr>
    <w:rPr>
      <w:rFonts w:ascii="Arial" w:hAnsi="Arial"/>
      <w:color w:val="0000F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de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e.porsche.de)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F1EC-B549-45DE-91A1-51F73B57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2262</Words>
  <Characters>15537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Presse-Information</vt:lpstr>
    </vt:vector>
  </TitlesOfParts>
  <Manager>Sylvia Stadelmann</Manager>
  <Company>Dr. Ing. h.c. F. Porsche Aktiengesellschaft</Company>
  <LinksUpToDate>false</LinksUpToDate>
  <CharactersWithSpaces>17764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p316233</dc:creator>
  <cp:keywords>Öffentlichkeitsarbeit</cp:keywords>
  <cp:lastModifiedBy>Árvay Péter</cp:lastModifiedBy>
  <cp:revision>2</cp:revision>
  <cp:lastPrinted>2010-08-24T12:32:00Z</cp:lastPrinted>
  <dcterms:created xsi:type="dcterms:W3CDTF">2016-06-28T15:40:00Z</dcterms:created>
  <dcterms:modified xsi:type="dcterms:W3CDTF">2016-06-28T15:40:00Z</dcterms:modified>
  <cp:category>Formulare</cp:category>
</cp:coreProperties>
</file>